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A7989" w14:textId="77777777" w:rsidR="00762D0C" w:rsidRDefault="00762D0C" w:rsidP="00762D0C">
      <w:pPr>
        <w:pStyle w:val="Ingetavstnd"/>
      </w:pPr>
      <w:r w:rsidRPr="00B46269">
        <w:t>Institutionen för kulturvetenskaper</w:t>
      </w:r>
    </w:p>
    <w:p w14:paraId="63D55E40" w14:textId="77777777" w:rsidR="00762D0C" w:rsidRPr="00D252D5" w:rsidRDefault="00762D0C" w:rsidP="00762D0C">
      <w:pPr>
        <w:rPr>
          <w:i/>
          <w:sz w:val="20"/>
          <w:szCs w:val="20"/>
        </w:rPr>
      </w:pPr>
      <w:r w:rsidRPr="00D252D5">
        <w:rPr>
          <w:i/>
          <w:sz w:val="20"/>
          <w:szCs w:val="20"/>
        </w:rPr>
        <w:t xml:space="preserve">Avdelningen för </w:t>
      </w:r>
      <w:r>
        <w:rPr>
          <w:i/>
          <w:sz w:val="20"/>
          <w:szCs w:val="20"/>
        </w:rPr>
        <w:t>ABM</w:t>
      </w:r>
    </w:p>
    <w:p w14:paraId="0B8DA328" w14:textId="77777777" w:rsidR="00762D0C" w:rsidRDefault="00762D0C" w:rsidP="00762D0C"/>
    <w:p w14:paraId="53B8EA34" w14:textId="77777777" w:rsidR="00762D0C" w:rsidRDefault="00762D0C" w:rsidP="00762D0C">
      <w:pPr>
        <w:rPr>
          <w:b/>
        </w:rPr>
      </w:pPr>
    </w:p>
    <w:p w14:paraId="77FDC153" w14:textId="77777777" w:rsidR="00762D0C" w:rsidRDefault="00762D0C" w:rsidP="00762D0C">
      <w:pPr>
        <w:rPr>
          <w:b/>
        </w:rPr>
      </w:pPr>
      <w:r>
        <w:rPr>
          <w:b/>
        </w:rPr>
        <w:t xml:space="preserve">ABMM72, </w:t>
      </w:r>
      <w:proofErr w:type="spellStart"/>
      <w:r>
        <w:rPr>
          <w:b/>
        </w:rPr>
        <w:t>Museologi</w:t>
      </w:r>
      <w:proofErr w:type="spellEnd"/>
      <w:r>
        <w:rPr>
          <w:b/>
        </w:rPr>
        <w:t xml:space="preserve">: Materiell, immateriell och visuell kultur, 7,5 </w:t>
      </w:r>
      <w:proofErr w:type="spellStart"/>
      <w:r>
        <w:rPr>
          <w:b/>
        </w:rPr>
        <w:t>hp</w:t>
      </w:r>
      <w:proofErr w:type="spellEnd"/>
    </w:p>
    <w:p w14:paraId="5CEE97B1" w14:textId="77777777" w:rsidR="00762D0C" w:rsidRDefault="00762D0C" w:rsidP="00762D0C">
      <w:pPr>
        <w:rPr>
          <w:b/>
        </w:rPr>
      </w:pPr>
    </w:p>
    <w:p w14:paraId="483E5BF5" w14:textId="77777777" w:rsidR="00762D0C" w:rsidRPr="00512D31" w:rsidRDefault="00762D0C" w:rsidP="00762D0C">
      <w:pPr>
        <w:rPr>
          <w:b/>
        </w:rPr>
      </w:pPr>
      <w:r w:rsidRPr="00512D31">
        <w:rPr>
          <w:b/>
        </w:rPr>
        <w:t>Kurslitteratur</w:t>
      </w:r>
    </w:p>
    <w:p w14:paraId="1B5AAD1C" w14:textId="77777777" w:rsidR="00762D0C" w:rsidRPr="00512D31" w:rsidRDefault="00762D0C" w:rsidP="00762D0C">
      <w:pPr>
        <w:rPr>
          <w:b/>
        </w:rPr>
      </w:pPr>
    </w:p>
    <w:p w14:paraId="00AFBC41" w14:textId="77777777" w:rsidR="00762D0C" w:rsidRPr="00512D31" w:rsidRDefault="00762D0C" w:rsidP="00762D0C">
      <w:pPr>
        <w:widowControl w:val="0"/>
        <w:autoSpaceDE w:val="0"/>
        <w:autoSpaceDN w:val="0"/>
        <w:adjustRightInd w:val="0"/>
        <w:rPr>
          <w:rFonts w:ascii="Courier" w:eastAsiaTheme="minorEastAsia" w:hAnsi="Courier" w:cs="Courier"/>
          <w:sz w:val="32"/>
          <w:szCs w:val="32"/>
          <w:lang w:val="en-US" w:eastAsia="ja-JP"/>
        </w:rPr>
      </w:pPr>
      <w:r w:rsidRPr="00E30708">
        <w:t xml:space="preserve">Agrell, </w:t>
      </w:r>
      <w:proofErr w:type="spellStart"/>
      <w:r w:rsidRPr="00E30708">
        <w:t>Tandi</w:t>
      </w:r>
      <w:proofErr w:type="spellEnd"/>
      <w:r w:rsidRPr="00E30708">
        <w:t xml:space="preserve"> 2009: Man ser inte utställningen för bara föremål. </w:t>
      </w:r>
      <w:r w:rsidRPr="00512D31">
        <w:rPr>
          <w:i/>
          <w:lang w:val="en-US"/>
        </w:rPr>
        <w:t xml:space="preserve">Nordisk </w:t>
      </w:r>
      <w:proofErr w:type="spellStart"/>
      <w:r w:rsidRPr="00512D31">
        <w:rPr>
          <w:i/>
          <w:lang w:val="en-US"/>
        </w:rPr>
        <w:t>Museologi</w:t>
      </w:r>
      <w:proofErr w:type="spellEnd"/>
      <w:r w:rsidRPr="00512D31">
        <w:rPr>
          <w:lang w:val="en-US"/>
        </w:rPr>
        <w:t xml:space="preserve"> 2009:2, s. 29-44. 14 s.</w:t>
      </w:r>
      <w:r w:rsidRPr="00512D31">
        <w:rPr>
          <w:rFonts w:ascii="Courier" w:eastAsiaTheme="minorEastAsia" w:hAnsi="Courier" w:cs="Courier"/>
          <w:sz w:val="32"/>
          <w:szCs w:val="32"/>
          <w:lang w:val="en-US" w:eastAsia="ja-JP"/>
        </w:rPr>
        <w:t xml:space="preserve"> </w:t>
      </w:r>
    </w:p>
    <w:p w14:paraId="70D5BC1D" w14:textId="77777777" w:rsidR="00762D0C" w:rsidRPr="00512D31" w:rsidRDefault="00762D0C" w:rsidP="00762D0C">
      <w:pPr>
        <w:contextualSpacing/>
        <w:rPr>
          <w:rFonts w:ascii="Courier" w:eastAsiaTheme="minorEastAsia" w:hAnsi="Courier" w:cs="Courier"/>
          <w:sz w:val="32"/>
          <w:szCs w:val="32"/>
          <w:lang w:val="en-US" w:eastAsia="ja-JP"/>
        </w:rPr>
      </w:pPr>
    </w:p>
    <w:p w14:paraId="529E8EB5" w14:textId="77777777" w:rsidR="00762D0C" w:rsidRDefault="00762D0C" w:rsidP="00762D0C">
      <w:pPr>
        <w:contextualSpacing/>
        <w:rPr>
          <w:lang w:val="en-US"/>
        </w:rPr>
      </w:pPr>
      <w:r w:rsidRPr="00DB7385">
        <w:rPr>
          <w:lang w:val="en-US"/>
        </w:rPr>
        <w:t>Alpers, Svetlana 1991: The museum as a way of seeing. I: Karp, I. &amp; Lavine, S.D. (eds</w:t>
      </w:r>
      <w:r>
        <w:rPr>
          <w:lang w:val="en-US"/>
        </w:rPr>
        <w:t>.</w:t>
      </w:r>
      <w:r w:rsidRPr="00DB7385">
        <w:rPr>
          <w:lang w:val="en-US"/>
        </w:rPr>
        <w:t xml:space="preserve">): </w:t>
      </w:r>
      <w:r w:rsidRPr="00DB7385">
        <w:rPr>
          <w:i/>
          <w:lang w:val="en-US"/>
        </w:rPr>
        <w:t>Exhibiting culture: the poetics and politics of museum display</w:t>
      </w:r>
      <w:r w:rsidRPr="00DB7385">
        <w:rPr>
          <w:lang w:val="en-US"/>
        </w:rPr>
        <w:t>. Washingt</w:t>
      </w:r>
      <w:r>
        <w:rPr>
          <w:lang w:val="en-US"/>
        </w:rPr>
        <w:t>o</w:t>
      </w:r>
      <w:r w:rsidRPr="00DB7385">
        <w:rPr>
          <w:lang w:val="en-US"/>
        </w:rPr>
        <w:t xml:space="preserve">n: </w:t>
      </w:r>
      <w:r>
        <w:rPr>
          <w:lang w:val="en-US"/>
        </w:rPr>
        <w:t>Smithsonian Institution Press, s</w:t>
      </w:r>
      <w:r w:rsidRPr="00DB7385">
        <w:rPr>
          <w:lang w:val="en-US"/>
        </w:rPr>
        <w:t xml:space="preserve">. 25-32. </w:t>
      </w:r>
      <w:r w:rsidRPr="000E6998">
        <w:rPr>
          <w:bCs/>
          <w:lang w:val="en-US"/>
        </w:rPr>
        <w:t>ISBN 1-56098-021-4,</w:t>
      </w:r>
      <w:r w:rsidRPr="000E6998">
        <w:rPr>
          <w:bCs/>
          <w:color w:val="444444"/>
          <w:lang w:val="en-US"/>
        </w:rPr>
        <w:t xml:space="preserve"> </w:t>
      </w:r>
      <w:r w:rsidRPr="00DB7385">
        <w:rPr>
          <w:lang w:val="en-US"/>
        </w:rPr>
        <w:t>8 s.</w:t>
      </w:r>
    </w:p>
    <w:p w14:paraId="27D5A9D2" w14:textId="77777777" w:rsidR="00762D0C" w:rsidRPr="00DB7385" w:rsidRDefault="00762D0C" w:rsidP="00762D0C">
      <w:pPr>
        <w:contextualSpacing/>
        <w:rPr>
          <w:lang w:val="en-US"/>
        </w:rPr>
      </w:pPr>
    </w:p>
    <w:p w14:paraId="4AE09EA0" w14:textId="77777777" w:rsidR="00762D0C" w:rsidRDefault="00762D0C" w:rsidP="00762D0C">
      <w:pPr>
        <w:autoSpaceDE w:val="0"/>
        <w:autoSpaceDN w:val="0"/>
        <w:adjustRightInd w:val="0"/>
      </w:pPr>
      <w:r w:rsidRPr="00EE7B23">
        <w:rPr>
          <w:lang w:val="en-US"/>
        </w:rPr>
        <w:t xml:space="preserve">Bal, Mieke 1992: Telling, Showing, Showing Off. </w:t>
      </w:r>
      <w:r w:rsidRPr="00EE7B23">
        <w:rPr>
          <w:i/>
          <w:lang w:val="en-US"/>
        </w:rPr>
        <w:t>Critical Inquiry</w:t>
      </w:r>
      <w:r w:rsidRPr="00EE7B23">
        <w:rPr>
          <w:lang w:val="en-US"/>
        </w:rPr>
        <w:t xml:space="preserve"> vol. 18, nr. 3, s. 556– 594. </w:t>
      </w:r>
      <w:r w:rsidRPr="00EE7B23">
        <w:rPr>
          <w:bCs/>
        </w:rPr>
        <w:t xml:space="preserve">ISSN </w:t>
      </w:r>
      <w:proofErr w:type="gramStart"/>
      <w:r w:rsidRPr="00EE7B23">
        <w:rPr>
          <w:bCs/>
        </w:rPr>
        <w:t>0093-1896</w:t>
      </w:r>
      <w:proofErr w:type="gramEnd"/>
      <w:r w:rsidRPr="00EE7B23">
        <w:rPr>
          <w:bCs/>
        </w:rPr>
        <w:t xml:space="preserve">, </w:t>
      </w:r>
      <w:r w:rsidRPr="00EE7B23">
        <w:t>38 s.</w:t>
      </w:r>
    </w:p>
    <w:p w14:paraId="263248F4" w14:textId="77777777" w:rsidR="00762D0C" w:rsidRDefault="00762D0C" w:rsidP="00762D0C">
      <w:pPr>
        <w:autoSpaceDE w:val="0"/>
        <w:autoSpaceDN w:val="0"/>
        <w:adjustRightInd w:val="0"/>
      </w:pPr>
    </w:p>
    <w:p w14:paraId="72257089" w14:textId="77777777" w:rsidR="00762D0C" w:rsidRPr="00E30708" w:rsidRDefault="00762D0C" w:rsidP="00762D0C">
      <w:proofErr w:type="spellStart"/>
      <w:r w:rsidRPr="00E30708">
        <w:t>Brenna</w:t>
      </w:r>
      <w:proofErr w:type="spellEnd"/>
      <w:r w:rsidRPr="00E30708">
        <w:t xml:space="preserve">, Brita 2009: </w:t>
      </w:r>
      <w:proofErr w:type="spellStart"/>
      <w:r w:rsidRPr="00E30708">
        <w:t>Hva</w:t>
      </w:r>
      <w:proofErr w:type="spellEnd"/>
      <w:r w:rsidRPr="00E30708">
        <w:t xml:space="preserve"> </w:t>
      </w:r>
      <w:proofErr w:type="spellStart"/>
      <w:r w:rsidRPr="00E30708">
        <w:t>gjør</w:t>
      </w:r>
      <w:proofErr w:type="spellEnd"/>
      <w:r w:rsidRPr="00E30708">
        <w:t xml:space="preserve"> </w:t>
      </w:r>
      <w:proofErr w:type="spellStart"/>
      <w:r w:rsidRPr="00E30708">
        <w:t>museologi</w:t>
      </w:r>
      <w:proofErr w:type="spellEnd"/>
      <w:r w:rsidRPr="00E30708">
        <w:t xml:space="preserve">? </w:t>
      </w:r>
      <w:r w:rsidRPr="00E30708">
        <w:rPr>
          <w:i/>
        </w:rPr>
        <w:t xml:space="preserve">Nordisk </w:t>
      </w:r>
      <w:proofErr w:type="spellStart"/>
      <w:r w:rsidRPr="00E30708">
        <w:rPr>
          <w:i/>
        </w:rPr>
        <w:t>Museologi</w:t>
      </w:r>
      <w:proofErr w:type="spellEnd"/>
      <w:r w:rsidRPr="00E30708">
        <w:t xml:space="preserve"> 2009:1, s. 63-75</w:t>
      </w:r>
      <w:r>
        <w:t xml:space="preserve"> 12 s.</w:t>
      </w:r>
    </w:p>
    <w:p w14:paraId="215B24F1" w14:textId="77777777" w:rsidR="00762D0C" w:rsidRPr="00EE7B23" w:rsidRDefault="00762D0C" w:rsidP="00762D0C">
      <w:pPr>
        <w:autoSpaceDE w:val="0"/>
        <w:autoSpaceDN w:val="0"/>
        <w:adjustRightInd w:val="0"/>
      </w:pPr>
    </w:p>
    <w:p w14:paraId="40A4FE0E" w14:textId="77777777" w:rsidR="00762D0C" w:rsidRPr="00EE7B23" w:rsidRDefault="00762D0C" w:rsidP="00762D0C">
      <w:pPr>
        <w:contextualSpacing/>
      </w:pPr>
      <w:r w:rsidRPr="00EE7B23">
        <w:t xml:space="preserve">Frykman, Jonas 2006: Ting som redskap. </w:t>
      </w:r>
      <w:r w:rsidRPr="00EE7B23">
        <w:rPr>
          <w:i/>
        </w:rPr>
        <w:t>RIG</w:t>
      </w:r>
      <w:r>
        <w:t xml:space="preserve"> 2006:2, s. </w:t>
      </w:r>
      <w:proofErr w:type="gramStart"/>
      <w:r>
        <w:t>65-77</w:t>
      </w:r>
      <w:proofErr w:type="gramEnd"/>
      <w:r>
        <w:t xml:space="preserve">. </w:t>
      </w:r>
      <w:r w:rsidRPr="00EE7B23">
        <w:rPr>
          <w:bCs/>
        </w:rPr>
        <w:t>ISSN 0035-5267</w:t>
      </w:r>
      <w:r>
        <w:rPr>
          <w:bCs/>
        </w:rPr>
        <w:t>, 13 s.</w:t>
      </w:r>
    </w:p>
    <w:p w14:paraId="14B32406" w14:textId="77777777" w:rsidR="00762D0C" w:rsidRPr="00EE7B23" w:rsidRDefault="00762D0C" w:rsidP="00762D0C">
      <w:pPr>
        <w:contextualSpacing/>
      </w:pPr>
    </w:p>
    <w:p w14:paraId="3779B1DA" w14:textId="77777777" w:rsidR="00762D0C" w:rsidRPr="00512D31" w:rsidRDefault="00762D0C" w:rsidP="00762D0C">
      <w:pPr>
        <w:contextualSpacing/>
      </w:pPr>
      <w:r w:rsidRPr="00EE7B23">
        <w:t xml:space="preserve">Hazelius, Artur 1873: Några anvisningar vid samlandet </w:t>
      </w:r>
      <w:proofErr w:type="spellStart"/>
      <w:r w:rsidRPr="00EE7B23">
        <w:t>af</w:t>
      </w:r>
      <w:proofErr w:type="spellEnd"/>
      <w:r w:rsidRPr="00EE7B23">
        <w:t xml:space="preserve"> </w:t>
      </w:r>
      <w:proofErr w:type="spellStart"/>
      <w:r w:rsidRPr="00EE7B23">
        <w:t>folkdrägter</w:t>
      </w:r>
      <w:proofErr w:type="spellEnd"/>
      <w:r w:rsidRPr="00EE7B23">
        <w:t xml:space="preserve"> och bohag </w:t>
      </w:r>
      <w:proofErr w:type="gramStart"/>
      <w:r w:rsidRPr="00EE7B23">
        <w:t>m.m.</w:t>
      </w:r>
      <w:proofErr w:type="gramEnd"/>
      <w:r w:rsidRPr="00EE7B23">
        <w:t xml:space="preserve"> I Hazelius, A.: </w:t>
      </w:r>
      <w:r w:rsidRPr="00EE7B23">
        <w:rPr>
          <w:i/>
        </w:rPr>
        <w:t xml:space="preserve">Skandinavisk-etnografisk samling i </w:t>
      </w:r>
      <w:proofErr w:type="spellStart"/>
      <w:r w:rsidRPr="00EE7B23">
        <w:rPr>
          <w:i/>
        </w:rPr>
        <w:t>hufvudstaden</w:t>
      </w:r>
      <w:proofErr w:type="spellEnd"/>
      <w:r w:rsidRPr="00EE7B23">
        <w:t xml:space="preserve">. </w:t>
      </w:r>
      <w:r w:rsidRPr="00512D31">
        <w:t xml:space="preserve">Stockholm: P.A. Norstedt &amp; söner. </w:t>
      </w:r>
      <w:r w:rsidRPr="00512D31">
        <w:rPr>
          <w:rStyle w:val="lilabel"/>
        </w:rPr>
        <w:t>LIBRIS-ID:</w:t>
      </w:r>
      <w:proofErr w:type="gramStart"/>
      <w:r w:rsidRPr="00512D31">
        <w:t>8998328</w:t>
      </w:r>
      <w:proofErr w:type="gramEnd"/>
      <w:r w:rsidRPr="00512D31">
        <w:t>, 25 s.</w:t>
      </w:r>
    </w:p>
    <w:p w14:paraId="52A8D076" w14:textId="77777777" w:rsidR="00762D0C" w:rsidRPr="00512D31" w:rsidRDefault="00762D0C" w:rsidP="00762D0C">
      <w:pPr>
        <w:contextualSpacing/>
      </w:pPr>
      <w:r w:rsidRPr="00512D31">
        <w:t>(texten kommer att tillhandahållas av institutionen)</w:t>
      </w:r>
    </w:p>
    <w:p w14:paraId="315217A9" w14:textId="77777777" w:rsidR="00762D0C" w:rsidRPr="00512D31" w:rsidRDefault="00762D0C" w:rsidP="00762D0C">
      <w:pPr>
        <w:contextualSpacing/>
      </w:pPr>
    </w:p>
    <w:p w14:paraId="35626B3D" w14:textId="77777777" w:rsidR="00762D0C" w:rsidRPr="00512D31" w:rsidRDefault="00762D0C" w:rsidP="00762D0C">
      <w:pPr>
        <w:contextualSpacing/>
        <w:rPr>
          <w:bCs/>
          <w:lang w:val="en-US"/>
        </w:rPr>
      </w:pPr>
      <w:r w:rsidRPr="00EE7B23">
        <w:rPr>
          <w:lang w:val="en-US"/>
        </w:rPr>
        <w:t xml:space="preserve">Hooper-Greenhill, Eileen 2000: </w:t>
      </w:r>
      <w:r w:rsidRPr="00EE7B23">
        <w:rPr>
          <w:i/>
          <w:lang w:val="en-US"/>
        </w:rPr>
        <w:t>Museums and the Interpretation of Visual Culture</w:t>
      </w:r>
      <w:r w:rsidRPr="00EE7B23">
        <w:rPr>
          <w:lang w:val="en-US"/>
        </w:rPr>
        <w:t xml:space="preserve">. </w:t>
      </w:r>
      <w:r w:rsidRPr="00512D31">
        <w:rPr>
          <w:lang w:val="en-US"/>
        </w:rPr>
        <w:t xml:space="preserve">London: Routledge, s. 1-123, 190-195. </w:t>
      </w:r>
      <w:r w:rsidRPr="00512D31">
        <w:rPr>
          <w:bCs/>
          <w:lang w:val="en-US"/>
        </w:rPr>
        <w:t>ISBN 0-415-08633-7, 128 s.</w:t>
      </w:r>
    </w:p>
    <w:p w14:paraId="1BB8C985" w14:textId="77777777" w:rsidR="00762D0C" w:rsidRPr="00512D31" w:rsidRDefault="00762D0C" w:rsidP="00762D0C">
      <w:pPr>
        <w:contextualSpacing/>
        <w:rPr>
          <w:bCs/>
          <w:lang w:val="en-US"/>
        </w:rPr>
      </w:pPr>
    </w:p>
    <w:p w14:paraId="1B17BC4D" w14:textId="77777777" w:rsidR="00762D0C" w:rsidRDefault="00762D0C" w:rsidP="00762D0C">
      <w:pPr>
        <w:rPr>
          <w:lang w:val="en-US"/>
        </w:rPr>
      </w:pPr>
      <w:r w:rsidRPr="00E30708">
        <w:rPr>
          <w:lang w:val="en-US"/>
        </w:rPr>
        <w:t xml:space="preserve">Ingold, Tim 2007: Materials against materiality. </w:t>
      </w:r>
      <w:r w:rsidRPr="00E30708">
        <w:rPr>
          <w:i/>
          <w:lang w:val="en-US"/>
        </w:rPr>
        <w:t>Archeological Dialogues</w:t>
      </w:r>
      <w:r w:rsidRPr="00E30708">
        <w:rPr>
          <w:lang w:val="en-US"/>
        </w:rPr>
        <w:t xml:space="preserve"> vol. 14, no. 1, s. 1-16.</w:t>
      </w:r>
      <w:r>
        <w:rPr>
          <w:lang w:val="en-US"/>
        </w:rPr>
        <w:t xml:space="preserve"> 16 s.</w:t>
      </w:r>
    </w:p>
    <w:p w14:paraId="789F864C" w14:textId="77777777" w:rsidR="00762D0C" w:rsidRDefault="00762D0C" w:rsidP="00762D0C">
      <w:pPr>
        <w:rPr>
          <w:lang w:val="en-US"/>
        </w:rPr>
      </w:pPr>
    </w:p>
    <w:p w14:paraId="1AF017E2" w14:textId="77777777" w:rsidR="00762D0C" w:rsidRDefault="00762D0C" w:rsidP="00762D0C">
      <w:pPr>
        <w:rPr>
          <w:lang w:val="en-US"/>
        </w:rPr>
      </w:pPr>
      <w:r w:rsidRPr="00E30708">
        <w:rPr>
          <w:lang w:val="en-US"/>
        </w:rPr>
        <w:t>Knappett, Carl 2007: Materials with materiality?</w:t>
      </w:r>
      <w:r w:rsidRPr="00E30708">
        <w:rPr>
          <w:i/>
          <w:lang w:val="en-US"/>
        </w:rPr>
        <w:t xml:space="preserve"> Archeological Dialogues</w:t>
      </w:r>
      <w:r w:rsidRPr="00E30708">
        <w:rPr>
          <w:lang w:val="en-US"/>
        </w:rPr>
        <w:t xml:space="preserve"> vol. 14, no. 1, s. 20-23.</w:t>
      </w:r>
      <w:r>
        <w:rPr>
          <w:lang w:val="en-US"/>
        </w:rPr>
        <w:t xml:space="preserve"> 3 s.</w:t>
      </w:r>
    </w:p>
    <w:p w14:paraId="07D0FFC3" w14:textId="77777777" w:rsidR="00762D0C" w:rsidRPr="00EE7B23" w:rsidRDefault="00762D0C" w:rsidP="00762D0C">
      <w:pPr>
        <w:contextualSpacing/>
      </w:pPr>
    </w:p>
    <w:p w14:paraId="77F09A54" w14:textId="77777777" w:rsidR="00762D0C" w:rsidRPr="00EE7B23" w:rsidRDefault="00762D0C" w:rsidP="00762D0C">
      <w:pPr>
        <w:contextualSpacing/>
      </w:pPr>
      <w:r w:rsidRPr="00EE7B23">
        <w:rPr>
          <w:lang w:val="en-US"/>
        </w:rPr>
        <w:t xml:space="preserve">Latour, Bruno 1999: </w:t>
      </w:r>
      <w:r w:rsidRPr="00EE7B23">
        <w:rPr>
          <w:i/>
          <w:lang w:val="en-US"/>
        </w:rPr>
        <w:t>Pandora’s Hope. Essays on the Reality of Science Studies</w:t>
      </w:r>
      <w:r w:rsidRPr="00EE7B23">
        <w:rPr>
          <w:lang w:val="en-US"/>
        </w:rPr>
        <w:t xml:space="preserve">. Cambridge, </w:t>
      </w:r>
      <w:proofErr w:type="gramStart"/>
      <w:r w:rsidRPr="00EE7B23">
        <w:rPr>
          <w:lang w:val="en-US"/>
        </w:rPr>
        <w:t>Ma./</w:t>
      </w:r>
      <w:proofErr w:type="gramEnd"/>
      <w:r w:rsidRPr="00EE7B23">
        <w:rPr>
          <w:lang w:val="en-US"/>
        </w:rPr>
        <w:t>London: Harvard University Press. S. 24-79 (</w:t>
      </w:r>
      <w:proofErr w:type="spellStart"/>
      <w:r w:rsidRPr="00EE7B23">
        <w:rPr>
          <w:lang w:val="en-US"/>
        </w:rPr>
        <w:t>kapitel</w:t>
      </w:r>
      <w:proofErr w:type="spellEnd"/>
      <w:r w:rsidRPr="00EE7B23">
        <w:rPr>
          <w:lang w:val="en-US"/>
        </w:rPr>
        <w:t xml:space="preserve"> </w:t>
      </w:r>
      <w:proofErr w:type="gramStart"/>
      <w:r w:rsidRPr="00EE7B23">
        <w:rPr>
          <w:lang w:val="en-US"/>
        </w:rPr>
        <w:t>2 ”Circulating</w:t>
      </w:r>
      <w:proofErr w:type="gramEnd"/>
      <w:r w:rsidRPr="00EE7B23">
        <w:rPr>
          <w:lang w:val="en-US"/>
        </w:rPr>
        <w:t xml:space="preserve"> reference”).</w:t>
      </w:r>
      <w:r>
        <w:rPr>
          <w:lang w:val="en-US"/>
        </w:rPr>
        <w:t xml:space="preserve"> </w:t>
      </w:r>
      <w:r w:rsidRPr="00EE7B23">
        <w:rPr>
          <w:bCs/>
        </w:rPr>
        <w:t>ISBN 0-674-65335-1</w:t>
      </w:r>
      <w:r>
        <w:rPr>
          <w:bCs/>
        </w:rPr>
        <w:t>, 55 s.</w:t>
      </w:r>
    </w:p>
    <w:p w14:paraId="645D7516" w14:textId="77777777" w:rsidR="00762D0C" w:rsidRPr="00EE7B23" w:rsidRDefault="00762D0C" w:rsidP="00762D0C">
      <w:pPr>
        <w:contextualSpacing/>
      </w:pPr>
    </w:p>
    <w:p w14:paraId="7061AE79" w14:textId="77777777" w:rsidR="00762D0C" w:rsidRDefault="00762D0C" w:rsidP="00762D0C">
      <w:pPr>
        <w:contextualSpacing/>
        <w:rPr>
          <w:bCs/>
          <w:lang w:val="en-US"/>
        </w:rPr>
      </w:pPr>
      <w:r w:rsidRPr="00EE7B23">
        <w:t xml:space="preserve">Löfgren, Orvar 1995: Sakletarna: Om det materiellas betydelse i etnologin. I Åke Daun (red.): </w:t>
      </w:r>
      <w:r w:rsidRPr="00EE7B23">
        <w:rPr>
          <w:i/>
        </w:rPr>
        <w:t>Ting, kultur och mening</w:t>
      </w:r>
      <w:r>
        <w:t>. Stockholm: Nordiska museet,</w:t>
      </w:r>
      <w:r w:rsidRPr="00EE7B23">
        <w:t xml:space="preserve"> </w:t>
      </w:r>
      <w:r w:rsidRPr="000E6998">
        <w:t xml:space="preserve">s. </w:t>
      </w:r>
      <w:proofErr w:type="gramStart"/>
      <w:r w:rsidRPr="000E6998">
        <w:t>137-160</w:t>
      </w:r>
      <w:proofErr w:type="gramEnd"/>
      <w:r w:rsidRPr="000E6998">
        <w:t xml:space="preserve">. </w:t>
      </w:r>
      <w:r w:rsidRPr="000E6998">
        <w:rPr>
          <w:bCs/>
          <w:lang w:val="en-US"/>
        </w:rPr>
        <w:t>ISBN 91-7108-395-2, 24 s.</w:t>
      </w:r>
    </w:p>
    <w:p w14:paraId="3CA4FBF6" w14:textId="77777777" w:rsidR="00762D0C" w:rsidRPr="00EE7B23" w:rsidRDefault="00762D0C" w:rsidP="00762D0C">
      <w:pPr>
        <w:contextualSpacing/>
      </w:pPr>
    </w:p>
    <w:p w14:paraId="2062DA85" w14:textId="77777777" w:rsidR="00762D0C" w:rsidRDefault="00762D0C" w:rsidP="00762D0C">
      <w:pPr>
        <w:contextualSpacing/>
        <w:rPr>
          <w:bCs/>
        </w:rPr>
      </w:pPr>
      <w:r w:rsidRPr="00EE7B23">
        <w:t xml:space="preserve">Palmsköld, Anneli 2003: Om tingens betydelse. </w:t>
      </w:r>
      <w:r w:rsidRPr="00EE7B23">
        <w:rPr>
          <w:i/>
        </w:rPr>
        <w:t>RIG</w:t>
      </w:r>
      <w:r w:rsidRPr="00EE7B23">
        <w:t xml:space="preserve"> 2003:4, s. </w:t>
      </w:r>
      <w:proofErr w:type="gramStart"/>
      <w:r w:rsidRPr="00EE7B23">
        <w:t>80-92</w:t>
      </w:r>
      <w:proofErr w:type="gramEnd"/>
      <w:r w:rsidRPr="00EE7B23">
        <w:t xml:space="preserve">. </w:t>
      </w:r>
      <w:r w:rsidRPr="00EE7B23">
        <w:rPr>
          <w:bCs/>
        </w:rPr>
        <w:t>ISSN 0035-5267</w:t>
      </w:r>
      <w:r>
        <w:rPr>
          <w:bCs/>
        </w:rPr>
        <w:t>, 13 s.</w:t>
      </w:r>
    </w:p>
    <w:p w14:paraId="0B65E51B" w14:textId="77777777" w:rsidR="00762D0C" w:rsidRDefault="00762D0C" w:rsidP="00762D0C">
      <w:pPr>
        <w:contextualSpacing/>
      </w:pPr>
    </w:p>
    <w:p w14:paraId="5F12E68B" w14:textId="77777777" w:rsidR="00762D0C" w:rsidRDefault="00762D0C" w:rsidP="00762D0C">
      <w:pPr>
        <w:contextualSpacing/>
      </w:pPr>
      <w:r>
        <w:t xml:space="preserve">Skot-Hansen, </w:t>
      </w:r>
      <w:proofErr w:type="spellStart"/>
      <w:r>
        <w:t>Dorte</w:t>
      </w:r>
      <w:proofErr w:type="spellEnd"/>
      <w:r>
        <w:t xml:space="preserve"> 2008</w:t>
      </w:r>
      <w:r w:rsidRPr="00EE7B23">
        <w:t xml:space="preserve">: </w:t>
      </w:r>
      <w:r w:rsidRPr="00EE7B23">
        <w:rPr>
          <w:i/>
        </w:rPr>
        <w:t xml:space="preserve">Museerna i den danske </w:t>
      </w:r>
      <w:proofErr w:type="spellStart"/>
      <w:r w:rsidRPr="00EE7B23">
        <w:rPr>
          <w:i/>
        </w:rPr>
        <w:t>oplevelsesøkonomi</w:t>
      </w:r>
      <w:proofErr w:type="spellEnd"/>
      <w:r w:rsidRPr="00EE7B23">
        <w:rPr>
          <w:i/>
        </w:rPr>
        <w:t xml:space="preserve">- når </w:t>
      </w:r>
      <w:proofErr w:type="spellStart"/>
      <w:r w:rsidRPr="00EE7B23">
        <w:rPr>
          <w:i/>
        </w:rPr>
        <w:t>oplysning</w:t>
      </w:r>
      <w:proofErr w:type="spellEnd"/>
      <w:r w:rsidRPr="00EE7B23">
        <w:rPr>
          <w:i/>
        </w:rPr>
        <w:t xml:space="preserve"> bliver till en </w:t>
      </w:r>
      <w:proofErr w:type="spellStart"/>
      <w:r w:rsidRPr="00EE7B23">
        <w:rPr>
          <w:i/>
        </w:rPr>
        <w:t>oplevelse</w:t>
      </w:r>
      <w:proofErr w:type="spellEnd"/>
      <w:r w:rsidRPr="00EE7B23">
        <w:t>. Frede</w:t>
      </w:r>
      <w:r>
        <w:t xml:space="preserve">riksberg: Samfundslitteratur, s. </w:t>
      </w:r>
      <w:proofErr w:type="gramStart"/>
      <w:r w:rsidRPr="00EE7B23">
        <w:t>1-145</w:t>
      </w:r>
      <w:proofErr w:type="gramEnd"/>
      <w:r w:rsidRPr="00EE7B23">
        <w:t xml:space="preserve">. </w:t>
      </w:r>
      <w:r w:rsidRPr="00EE7B23">
        <w:rPr>
          <w:bCs/>
          <w:lang w:val="da-DK"/>
        </w:rPr>
        <w:t>ISBN:</w:t>
      </w:r>
      <w:r w:rsidRPr="00EE7B23">
        <w:rPr>
          <w:lang w:val="da-DK"/>
        </w:rPr>
        <w:t xml:space="preserve"> 9788770710053</w:t>
      </w:r>
      <w:r>
        <w:rPr>
          <w:lang w:val="da-DK"/>
        </w:rPr>
        <w:t xml:space="preserve">, </w:t>
      </w:r>
      <w:r w:rsidRPr="00EE7B23">
        <w:t>145 s.</w:t>
      </w:r>
    </w:p>
    <w:p w14:paraId="01ABC488" w14:textId="77777777" w:rsidR="00996A2F" w:rsidRDefault="00996A2F" w:rsidP="00762D0C">
      <w:pPr>
        <w:contextualSpacing/>
      </w:pPr>
    </w:p>
    <w:p w14:paraId="3C70C41E" w14:textId="11717560" w:rsidR="00996A2F" w:rsidRPr="00996A2F" w:rsidRDefault="00996A2F" w:rsidP="00762D0C">
      <w:pPr>
        <w:contextualSpacing/>
      </w:pPr>
      <w:r>
        <w:t xml:space="preserve">Smeds, Kerstin 2017: Rummet, tinget utställningen och jag. I </w:t>
      </w:r>
      <w:proofErr w:type="spellStart"/>
      <w:r>
        <w:t>Hege</w:t>
      </w:r>
      <w:proofErr w:type="spellEnd"/>
      <w:r>
        <w:t xml:space="preserve"> </w:t>
      </w:r>
      <w:proofErr w:type="spellStart"/>
      <w:r>
        <w:t>Börrud</w:t>
      </w:r>
      <w:proofErr w:type="spellEnd"/>
      <w:r>
        <w:t xml:space="preserve"> Huseby och Pia Cederholm (red.): </w:t>
      </w:r>
      <w:proofErr w:type="spellStart"/>
      <w:r>
        <w:rPr>
          <w:i/>
          <w:iCs/>
        </w:rPr>
        <w:t>Museumsutsillinger</w:t>
      </w:r>
      <w:proofErr w:type="spellEnd"/>
      <w:r>
        <w:rPr>
          <w:i/>
          <w:iCs/>
        </w:rPr>
        <w:t xml:space="preserve">. Å </w:t>
      </w:r>
      <w:proofErr w:type="spellStart"/>
      <w:r>
        <w:rPr>
          <w:i/>
          <w:iCs/>
        </w:rPr>
        <w:t>forstå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skape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vurdere</w:t>
      </w:r>
      <w:proofErr w:type="spellEnd"/>
      <w:r>
        <w:rPr>
          <w:i/>
          <w:iCs/>
        </w:rPr>
        <w:t xml:space="preserve"> natur—</w:t>
      </w:r>
      <w:proofErr w:type="spellStart"/>
      <w:r>
        <w:rPr>
          <w:i/>
          <w:iCs/>
        </w:rPr>
        <w:t>og</w:t>
      </w:r>
      <w:proofErr w:type="spellEnd"/>
      <w:r>
        <w:rPr>
          <w:i/>
          <w:iCs/>
        </w:rPr>
        <w:t xml:space="preserve"> kulturhistoriske </w:t>
      </w:r>
      <w:proofErr w:type="spellStart"/>
      <w:r>
        <w:rPr>
          <w:i/>
          <w:iCs/>
        </w:rPr>
        <w:t>utstillinger</w:t>
      </w:r>
      <w:proofErr w:type="spellEnd"/>
      <w:r>
        <w:rPr>
          <w:i/>
          <w:iCs/>
        </w:rPr>
        <w:t xml:space="preserve">. </w:t>
      </w:r>
      <w:r>
        <w:t xml:space="preserve">Trondheim: </w:t>
      </w:r>
      <w:proofErr w:type="spellStart"/>
      <w:r>
        <w:t>Museumsforlaget</w:t>
      </w:r>
      <w:proofErr w:type="spellEnd"/>
      <w:r>
        <w:t xml:space="preserve">. s. </w:t>
      </w:r>
      <w:proofErr w:type="gramStart"/>
      <w:r>
        <w:t>11-38</w:t>
      </w:r>
      <w:proofErr w:type="gramEnd"/>
      <w:r>
        <w:t xml:space="preserve"> ISBN9788283050479 27 s. </w:t>
      </w:r>
    </w:p>
    <w:p w14:paraId="73234300" w14:textId="77777777" w:rsidR="00762D0C" w:rsidRPr="00EE7B23" w:rsidRDefault="00762D0C" w:rsidP="00762D0C">
      <w:pPr>
        <w:contextualSpacing/>
      </w:pPr>
    </w:p>
    <w:p w14:paraId="2ACE5568" w14:textId="77777777" w:rsidR="00762D0C" w:rsidRPr="00512D31" w:rsidRDefault="00762D0C" w:rsidP="00762D0C">
      <w:pPr>
        <w:contextualSpacing/>
        <w:rPr>
          <w:lang w:val="en-US"/>
        </w:rPr>
      </w:pPr>
      <w:proofErr w:type="spellStart"/>
      <w:r w:rsidRPr="00EE7B23">
        <w:t>Stoklund</w:t>
      </w:r>
      <w:proofErr w:type="spellEnd"/>
      <w:r w:rsidRPr="00EE7B23">
        <w:t xml:space="preserve">, Bjarne 2003: </w:t>
      </w:r>
      <w:proofErr w:type="spellStart"/>
      <w:r w:rsidRPr="00EE7B23">
        <w:rPr>
          <w:i/>
        </w:rPr>
        <w:t>Tingenes</w:t>
      </w:r>
      <w:proofErr w:type="spellEnd"/>
      <w:r w:rsidRPr="00EE7B23">
        <w:rPr>
          <w:i/>
        </w:rPr>
        <w:t xml:space="preserve"> </w:t>
      </w:r>
      <w:proofErr w:type="spellStart"/>
      <w:r w:rsidRPr="00EE7B23">
        <w:rPr>
          <w:i/>
        </w:rPr>
        <w:t>kulturhistorie</w:t>
      </w:r>
      <w:proofErr w:type="spellEnd"/>
      <w:r w:rsidRPr="00EE7B23">
        <w:rPr>
          <w:i/>
        </w:rPr>
        <w:t>: etnologiske studier i den materielle kultur</w:t>
      </w:r>
      <w:r w:rsidRPr="00EE7B23">
        <w:t xml:space="preserve">. </w:t>
      </w:r>
      <w:proofErr w:type="spellStart"/>
      <w:r w:rsidRPr="00512D31">
        <w:rPr>
          <w:lang w:val="en-US"/>
        </w:rPr>
        <w:t>Köpenhamn</w:t>
      </w:r>
      <w:proofErr w:type="spellEnd"/>
      <w:r w:rsidRPr="00512D31">
        <w:rPr>
          <w:lang w:val="en-US"/>
        </w:rPr>
        <w:t xml:space="preserve">: Museum </w:t>
      </w:r>
      <w:proofErr w:type="spellStart"/>
      <w:r w:rsidRPr="00512D31">
        <w:rPr>
          <w:lang w:val="en-US"/>
        </w:rPr>
        <w:t>Tusculanums</w:t>
      </w:r>
      <w:proofErr w:type="spellEnd"/>
      <w:r w:rsidRPr="00512D31">
        <w:rPr>
          <w:lang w:val="en-US"/>
        </w:rPr>
        <w:t xml:space="preserve"> </w:t>
      </w:r>
      <w:proofErr w:type="spellStart"/>
      <w:r w:rsidRPr="00512D31">
        <w:rPr>
          <w:lang w:val="en-US"/>
        </w:rPr>
        <w:t>Forlag</w:t>
      </w:r>
      <w:proofErr w:type="spellEnd"/>
      <w:r w:rsidRPr="00512D31">
        <w:rPr>
          <w:lang w:val="en-US"/>
        </w:rPr>
        <w:t xml:space="preserve">, s. 7-45, 193-213. </w:t>
      </w:r>
      <w:r w:rsidRPr="00512D31">
        <w:rPr>
          <w:bCs/>
          <w:lang w:val="en-US"/>
        </w:rPr>
        <w:t xml:space="preserve">ISBN 87-7289-795-3, </w:t>
      </w:r>
      <w:r w:rsidRPr="00512D31">
        <w:rPr>
          <w:lang w:val="en-US"/>
        </w:rPr>
        <w:t>59 s</w:t>
      </w:r>
    </w:p>
    <w:p w14:paraId="48AF3ABE" w14:textId="77777777" w:rsidR="00762D0C" w:rsidRPr="00512D31" w:rsidRDefault="00762D0C" w:rsidP="00762D0C">
      <w:pPr>
        <w:contextualSpacing/>
        <w:rPr>
          <w:lang w:val="en-US"/>
        </w:rPr>
      </w:pPr>
    </w:p>
    <w:p w14:paraId="056D5B33" w14:textId="77777777" w:rsidR="00762D0C" w:rsidRPr="00512D31" w:rsidRDefault="00762D0C" w:rsidP="00762D0C">
      <w:pPr>
        <w:contextualSpacing/>
        <w:rPr>
          <w:lang w:val="en-US"/>
        </w:rPr>
      </w:pPr>
      <w:r w:rsidRPr="00E30708">
        <w:rPr>
          <w:lang w:val="en-US"/>
        </w:rPr>
        <w:t xml:space="preserve">Tilley, Christopher 2007: Materiality in materials. </w:t>
      </w:r>
      <w:r w:rsidRPr="00E30708">
        <w:rPr>
          <w:i/>
          <w:lang w:val="en-US"/>
        </w:rPr>
        <w:t>Archeological Dialogues</w:t>
      </w:r>
      <w:r w:rsidRPr="00E30708">
        <w:rPr>
          <w:lang w:val="en-US"/>
        </w:rPr>
        <w:t xml:space="preserve"> vol. 14, no. 1, s. 16-20</w:t>
      </w:r>
      <w:r w:rsidRPr="00512D31">
        <w:rPr>
          <w:lang w:val="en-US"/>
        </w:rPr>
        <w:t>. 4 s</w:t>
      </w:r>
    </w:p>
    <w:p w14:paraId="4F5074A4" w14:textId="77777777" w:rsidR="00762D0C" w:rsidRPr="00512D31" w:rsidRDefault="00762D0C" w:rsidP="00762D0C">
      <w:pPr>
        <w:contextualSpacing/>
        <w:rPr>
          <w:lang w:val="en-US"/>
        </w:rPr>
      </w:pPr>
    </w:p>
    <w:p w14:paraId="5C978B7F" w14:textId="77777777" w:rsidR="00762D0C" w:rsidRPr="00512D31" w:rsidRDefault="00762D0C" w:rsidP="00762D0C">
      <w:r w:rsidRPr="00E30708">
        <w:rPr>
          <w:lang w:val="en-US"/>
        </w:rPr>
        <w:t xml:space="preserve">Westin, Jonathan 2011: The Interactive Museum and its Non-human Actants. </w:t>
      </w:r>
      <w:r w:rsidRPr="00E30708">
        <w:rPr>
          <w:i/>
        </w:rPr>
        <w:t xml:space="preserve">Nordisk </w:t>
      </w:r>
      <w:proofErr w:type="spellStart"/>
      <w:r w:rsidRPr="00E30708">
        <w:rPr>
          <w:i/>
        </w:rPr>
        <w:t>Museologi</w:t>
      </w:r>
      <w:proofErr w:type="spellEnd"/>
      <w:r w:rsidRPr="00E30708">
        <w:t xml:space="preserve"> </w:t>
      </w:r>
      <w:r w:rsidRPr="00512D31">
        <w:t xml:space="preserve">2011:1, s. </w:t>
      </w:r>
      <w:proofErr w:type="gramStart"/>
      <w:r w:rsidRPr="00512D31">
        <w:t>109-125</w:t>
      </w:r>
      <w:proofErr w:type="gramEnd"/>
      <w:r w:rsidRPr="00512D31">
        <w:t>. 14 s.</w:t>
      </w:r>
    </w:p>
    <w:p w14:paraId="3CCF71C3" w14:textId="77777777" w:rsidR="00762D0C" w:rsidRDefault="00762D0C" w:rsidP="00762D0C">
      <w:pPr>
        <w:autoSpaceDE w:val="0"/>
        <w:autoSpaceDN w:val="0"/>
        <w:adjustRightInd w:val="0"/>
      </w:pPr>
    </w:p>
    <w:p w14:paraId="7D4C0B85" w14:textId="77777777" w:rsidR="00762D0C" w:rsidRPr="00EE7B23" w:rsidRDefault="00762D0C" w:rsidP="00762D0C">
      <w:r w:rsidRPr="00EE7B23">
        <w:t xml:space="preserve">Därutöver förväntas de studerande att söka litteratur </w:t>
      </w:r>
      <w:r w:rsidRPr="000E6998">
        <w:t xml:space="preserve">(motsvarande ca </w:t>
      </w:r>
      <w:r>
        <w:t>150</w:t>
      </w:r>
      <w:r w:rsidRPr="000E6998">
        <w:t xml:space="preserve"> sidor)</w:t>
      </w:r>
      <w:r>
        <w:t xml:space="preserve"> </w:t>
      </w:r>
      <w:r w:rsidRPr="00EE7B23">
        <w:t>självständigt i samband med kursens uppgifter.</w:t>
      </w:r>
    </w:p>
    <w:p w14:paraId="6962EAAB" w14:textId="77777777" w:rsidR="00762D0C" w:rsidRPr="00EE7B23" w:rsidRDefault="00762D0C" w:rsidP="00762D0C">
      <w:pPr>
        <w:autoSpaceDE w:val="0"/>
        <w:autoSpaceDN w:val="0"/>
        <w:adjustRightInd w:val="0"/>
      </w:pPr>
    </w:p>
    <w:p w14:paraId="12D19DFB" w14:textId="77777777" w:rsidR="00762D0C" w:rsidRPr="00EE7B23" w:rsidRDefault="00762D0C" w:rsidP="00762D0C">
      <w:pPr>
        <w:rPr>
          <w:b/>
        </w:rPr>
      </w:pPr>
      <w:r w:rsidRPr="00EE7B23">
        <w:rPr>
          <w:b/>
        </w:rPr>
        <w:t xml:space="preserve">Totalt antal sidor: </w:t>
      </w:r>
      <w:r>
        <w:rPr>
          <w:b/>
        </w:rPr>
        <w:t>1000 sidor</w:t>
      </w:r>
    </w:p>
    <w:p w14:paraId="0EA66354" w14:textId="77777777" w:rsidR="00762D0C" w:rsidRDefault="00762D0C" w:rsidP="00762D0C"/>
    <w:p w14:paraId="203D4963" w14:textId="77777777" w:rsidR="00762D0C" w:rsidRDefault="00762D0C" w:rsidP="00762D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40" w:hanging="340"/>
        <w:jc w:val="both"/>
      </w:pPr>
    </w:p>
    <w:p w14:paraId="6A351375" w14:textId="77777777" w:rsidR="00762D0C" w:rsidRDefault="00762D0C" w:rsidP="00762D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40" w:hanging="340"/>
        <w:jc w:val="both"/>
      </w:pPr>
    </w:p>
    <w:p w14:paraId="11386E10" w14:textId="77777777" w:rsidR="00762D0C" w:rsidRDefault="00762D0C" w:rsidP="00762D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40" w:hanging="340"/>
        <w:jc w:val="both"/>
      </w:pPr>
    </w:p>
    <w:p w14:paraId="3CE30745" w14:textId="77777777" w:rsidR="00762D0C" w:rsidRPr="00E30708" w:rsidRDefault="00762D0C" w:rsidP="00762D0C">
      <w:pPr>
        <w:rPr>
          <w:lang w:val="en-US"/>
        </w:rPr>
      </w:pPr>
    </w:p>
    <w:p w14:paraId="6C9AC964" w14:textId="77777777" w:rsidR="00762D0C" w:rsidRPr="00081961" w:rsidRDefault="00762D0C" w:rsidP="00762D0C">
      <w:pPr>
        <w:rPr>
          <w:i/>
        </w:rPr>
      </w:pPr>
    </w:p>
    <w:p w14:paraId="54220275" w14:textId="77777777" w:rsidR="0049220D" w:rsidRDefault="0049220D"/>
    <w:sectPr w:rsidR="0049220D" w:rsidSect="00762D0C">
      <w:headerReference w:type="first" r:id="rId6"/>
      <w:footerReference w:type="first" r:id="rId7"/>
      <w:pgSz w:w="11900" w:h="16840"/>
      <w:pgMar w:top="2656" w:right="1701" w:bottom="1417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FA41D" w14:textId="77777777" w:rsidR="004C279E" w:rsidRDefault="004C279E">
      <w:r>
        <w:separator/>
      </w:r>
    </w:p>
  </w:endnote>
  <w:endnote w:type="continuationSeparator" w:id="0">
    <w:p w14:paraId="4D48B1BC" w14:textId="77777777" w:rsidR="004C279E" w:rsidRDefault="004C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22A19" w14:textId="77777777" w:rsidR="00BD1BED" w:rsidRDefault="00000000" w:rsidP="00EE7B23">
    <w:pPr>
      <w:pStyle w:val="Sidfot"/>
      <w:jc w:val="center"/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 PAGE </w:instrText>
    </w:r>
    <w:r>
      <w:rPr>
        <w:rStyle w:val="Sidnummer"/>
        <w:rFonts w:eastAsiaTheme="majorEastAsia"/>
      </w:rPr>
      <w:fldChar w:fldCharType="separate"/>
    </w:r>
    <w:r>
      <w:rPr>
        <w:rStyle w:val="Sidnummer"/>
        <w:rFonts w:eastAsiaTheme="majorEastAsia"/>
        <w:noProof/>
      </w:rPr>
      <w:t>1</w:t>
    </w:r>
    <w:r>
      <w:rPr>
        <w:rStyle w:val="Sidnummer"/>
        <w:rFonts w:eastAsiaTheme="maj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EDFF9" w14:textId="77777777" w:rsidR="004C279E" w:rsidRDefault="004C279E">
      <w:r>
        <w:separator/>
      </w:r>
    </w:p>
  </w:footnote>
  <w:footnote w:type="continuationSeparator" w:id="0">
    <w:p w14:paraId="435A890D" w14:textId="77777777" w:rsidR="004C279E" w:rsidRDefault="004C2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AFDB5" w14:textId="77777777" w:rsidR="00BD1BED" w:rsidRDefault="00000000" w:rsidP="00AC09AD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3816CC" wp14:editId="77CF9734">
              <wp:simplePos x="0" y="0"/>
              <wp:positionH relativeFrom="column">
                <wp:posOffset>1315085</wp:posOffset>
              </wp:positionH>
              <wp:positionV relativeFrom="paragraph">
                <wp:posOffset>695960</wp:posOffset>
              </wp:positionV>
              <wp:extent cx="4171315" cy="539750"/>
              <wp:effectExtent l="635" t="635" r="0" b="2540"/>
              <wp:wrapTight wrapText="bothSides">
                <wp:wrapPolygon edited="0">
                  <wp:start x="-46" y="0"/>
                  <wp:lineTo x="-46" y="20965"/>
                  <wp:lineTo x="21600" y="20965"/>
                  <wp:lineTo x="21600" y="0"/>
                  <wp:lineTo x="-46" y="0"/>
                </wp:wrapPolygon>
              </wp:wrapTight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315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CEDAE" w14:textId="77777777" w:rsidR="00BD1BED" w:rsidRDefault="00000000" w:rsidP="00AC09AD">
                          <w:pPr>
                            <w:pStyle w:val="Sidhuv"/>
                            <w:rPr>
                              <w:rFonts w:ascii="Times New Roman" w:hAnsi="Times New Roman" w:cs="Helvetica"/>
                              <w:b/>
                            </w:rPr>
                          </w:pPr>
                          <w:r w:rsidRPr="001322A7">
                            <w:rPr>
                              <w:rFonts w:ascii="Times New Roman" w:hAnsi="Times New Roman" w:cs="Helvetica"/>
                              <w:b/>
                              <w:sz w:val="32"/>
                            </w:rPr>
                            <w:t>LITTERATURLISTA</w:t>
                          </w:r>
                        </w:p>
                        <w:p w14:paraId="1BA6D25A" w14:textId="77777777" w:rsidR="00BD1BED" w:rsidRDefault="00000000" w:rsidP="00AC09AD">
                          <w:pPr>
                            <w:pStyle w:val="Sidhuv"/>
                            <w:rPr>
                              <w:rFonts w:ascii="Times New Roman" w:hAnsi="Times New Roman" w:cs="Helvetica"/>
                              <w:b/>
                              <w:sz w:val="28"/>
                            </w:rPr>
                          </w:pPr>
                          <w:r w:rsidRPr="00AC09AD">
                            <w:rPr>
                              <w:b/>
                            </w:rPr>
                            <w:t xml:space="preserve">Museologi: </w:t>
                          </w:r>
                          <w:r>
                            <w:rPr>
                              <w:b/>
                            </w:rPr>
                            <w:t>Materiell, immateriell och visuell kultur</w:t>
                          </w:r>
                          <w:r w:rsidRPr="00AC09AD">
                            <w:rPr>
                              <w:b/>
                            </w:rPr>
                            <w:t xml:space="preserve"> </w:t>
                          </w:r>
                          <w:r w:rsidRPr="00AC09AD">
                            <w:rPr>
                              <w:rFonts w:ascii="Times New Roman" w:hAnsi="Times New Roman" w:cs="Helvetica"/>
                              <w:b/>
                              <w:sz w:val="28"/>
                            </w:rPr>
                            <w:t>(</w:t>
                          </w:r>
                          <w:r>
                            <w:rPr>
                              <w:rFonts w:ascii="Times New Roman" w:hAnsi="Times New Roman" w:cs="Helvetica"/>
                              <w:b/>
                              <w:sz w:val="28"/>
                            </w:rPr>
                            <w:t>7,5 hp)</w:t>
                          </w:r>
                          <w:r w:rsidRPr="00AC09AD">
                            <w:rPr>
                              <w:rFonts w:ascii="Times New Roman" w:hAnsi="Times New Roman" w:cs="Helvetica"/>
                              <w:b/>
                              <w:sz w:val="28"/>
                            </w:rPr>
                            <w:t xml:space="preserve"> hp)</w:t>
                          </w:r>
                        </w:p>
                        <w:p w14:paraId="69E08BA1" w14:textId="77777777" w:rsidR="00BD1BED" w:rsidRPr="001322A7" w:rsidRDefault="00BD1BED" w:rsidP="00AC09AD">
                          <w:pPr>
                            <w:pStyle w:val="Sidhuv"/>
                            <w:rPr>
                              <w:sz w:val="28"/>
                            </w:rPr>
                          </w:pPr>
                        </w:p>
                        <w:p w14:paraId="66597D85" w14:textId="77777777" w:rsidR="00BD1BED" w:rsidRPr="00D8794F" w:rsidRDefault="00BD1BED" w:rsidP="00AC09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3816C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3.55pt;margin-top:54.8pt;width:328.4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" stroked="f">
              <v:textbox>
                <w:txbxContent>
                  <w:p w14:paraId="092CEDAE" w14:textId="77777777" w:rsidR="00000000" w:rsidRDefault="00000000" w:rsidP="00AC09AD">
                    <w:pPr>
                      <w:pStyle w:val="Sidhuv"/>
                      <w:rPr>
                        <w:rFonts w:ascii="Times New Roman" w:hAnsi="Times New Roman" w:cs="Helvetica"/>
                        <w:b/>
                      </w:rPr>
                    </w:pPr>
                    <w:r w:rsidRPr="001322A7">
                      <w:rPr>
                        <w:rFonts w:ascii="Times New Roman" w:hAnsi="Times New Roman" w:cs="Helvetica"/>
                        <w:b/>
                        <w:sz w:val="32"/>
                      </w:rPr>
                      <w:t>LITTERATURLISTA</w:t>
                    </w:r>
                  </w:p>
                  <w:p w14:paraId="1BA6D25A" w14:textId="77777777" w:rsidR="00000000" w:rsidRDefault="00000000" w:rsidP="00AC09AD">
                    <w:pPr>
                      <w:pStyle w:val="Sidhuv"/>
                      <w:rPr>
                        <w:rFonts w:ascii="Times New Roman" w:hAnsi="Times New Roman" w:cs="Helvetica"/>
                        <w:b/>
                        <w:sz w:val="28"/>
                      </w:rPr>
                    </w:pPr>
                    <w:r w:rsidRPr="00AC09AD">
                      <w:rPr>
                        <w:b/>
                      </w:rPr>
                      <w:t xml:space="preserve">Museologi: </w:t>
                    </w:r>
                    <w:r>
                      <w:rPr>
                        <w:b/>
                      </w:rPr>
                      <w:t>Materiell, immateriell och visuell kultur</w:t>
                    </w:r>
                    <w:r w:rsidRPr="00AC09AD">
                      <w:rPr>
                        <w:b/>
                      </w:rPr>
                      <w:t xml:space="preserve"> </w:t>
                    </w:r>
                    <w:r w:rsidRPr="00AC09AD">
                      <w:rPr>
                        <w:rFonts w:ascii="Times New Roman" w:hAnsi="Times New Roman" w:cs="Helvetica"/>
                        <w:b/>
                        <w:sz w:val="28"/>
                      </w:rPr>
                      <w:t>(</w:t>
                    </w:r>
                    <w:r>
                      <w:rPr>
                        <w:rFonts w:ascii="Times New Roman" w:hAnsi="Times New Roman" w:cs="Helvetica"/>
                        <w:b/>
                        <w:sz w:val="28"/>
                      </w:rPr>
                      <w:t>7,5 hp)</w:t>
                    </w:r>
                    <w:r w:rsidRPr="00AC09AD">
                      <w:rPr>
                        <w:rFonts w:ascii="Times New Roman" w:hAnsi="Times New Roman" w:cs="Helvetica"/>
                        <w:b/>
                        <w:sz w:val="28"/>
                      </w:rPr>
                      <w:t xml:space="preserve"> hp)</w:t>
                    </w:r>
                  </w:p>
                  <w:p w14:paraId="69E08BA1" w14:textId="77777777" w:rsidR="00000000" w:rsidRPr="001322A7" w:rsidRDefault="00000000" w:rsidP="00AC09AD">
                    <w:pPr>
                      <w:pStyle w:val="Sidhuv"/>
                      <w:rPr>
                        <w:sz w:val="28"/>
                      </w:rPr>
                    </w:pPr>
                  </w:p>
                  <w:p w14:paraId="66597D85" w14:textId="77777777" w:rsidR="00000000" w:rsidRPr="00D8794F" w:rsidRDefault="00000000" w:rsidP="00AC09AD"/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1E892E9" wp14:editId="0258D994">
          <wp:simplePos x="0" y="0"/>
          <wp:positionH relativeFrom="page">
            <wp:posOffset>1080135</wp:posOffset>
          </wp:positionH>
          <wp:positionV relativeFrom="page">
            <wp:posOffset>383540</wp:posOffset>
          </wp:positionV>
          <wp:extent cx="977900" cy="1219200"/>
          <wp:effectExtent l="19050" t="0" r="0" b="0"/>
          <wp:wrapTight wrapText="bothSides">
            <wp:wrapPolygon edited="0">
              <wp:start x="-421" y="0"/>
              <wp:lineTo x="-421" y="21263"/>
              <wp:lineTo x="21460" y="21263"/>
              <wp:lineTo x="21460" y="0"/>
              <wp:lineTo x="-421" y="0"/>
            </wp:wrapPolygon>
          </wp:wrapTight>
          <wp:docPr id="5" name="Bild 5" descr="lu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ue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5A3C598" w14:textId="77777777" w:rsidR="00BD1BED" w:rsidRDefault="00BD1BED">
    <w:pPr>
      <w:pStyle w:val="Sidhuvud"/>
    </w:pPr>
  </w:p>
  <w:p w14:paraId="56E044F0" w14:textId="77777777" w:rsidR="00BD1BED" w:rsidRDefault="00BD1BE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6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0C"/>
    <w:rsid w:val="00285403"/>
    <w:rsid w:val="0049220D"/>
    <w:rsid w:val="004C279E"/>
    <w:rsid w:val="00762D0C"/>
    <w:rsid w:val="007F6089"/>
    <w:rsid w:val="008A2D1E"/>
    <w:rsid w:val="00996A2F"/>
    <w:rsid w:val="00BD1BED"/>
    <w:rsid w:val="00C85827"/>
    <w:rsid w:val="00E4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E91636"/>
  <w15:chartTrackingRefBased/>
  <w15:docId w15:val="{4D9D27CB-4C6A-4D48-962E-2B79EF53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D0C"/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762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62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62D0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62D0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62D0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62D0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62D0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62D0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62D0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2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62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62D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62D0C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62D0C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62D0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62D0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62D0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62D0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62D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762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62D0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62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62D0C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762D0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62D0C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762D0C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62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62D0C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62D0C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rsid w:val="00762D0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62D0C"/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762D0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62D0C"/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customStyle="1" w:styleId="Sidhuv">
    <w:name w:val="Sidhuv"/>
    <w:basedOn w:val="Normal"/>
    <w:uiPriority w:val="99"/>
    <w:semiHidden/>
    <w:rsid w:val="00762D0C"/>
    <w:pPr>
      <w:tabs>
        <w:tab w:val="center" w:pos="4536"/>
        <w:tab w:val="right" w:pos="9072"/>
      </w:tabs>
    </w:pPr>
    <w:rPr>
      <w:rFonts w:ascii="Cambria" w:eastAsia="Cambria" w:hAnsi="Cambria"/>
      <w:lang w:eastAsia="en-US"/>
    </w:rPr>
  </w:style>
  <w:style w:type="character" w:styleId="Sidnummer">
    <w:name w:val="page number"/>
    <w:basedOn w:val="Standardstycketeckensnitt"/>
    <w:uiPriority w:val="99"/>
    <w:semiHidden/>
    <w:unhideWhenUsed/>
    <w:rsid w:val="00762D0C"/>
  </w:style>
  <w:style w:type="character" w:customStyle="1" w:styleId="lilabel">
    <w:name w:val="li_label"/>
    <w:basedOn w:val="Standardstycketeckensnitt"/>
    <w:rsid w:val="00762D0C"/>
  </w:style>
  <w:style w:type="paragraph" w:styleId="Ingetavstnd">
    <w:name w:val="No Spacing"/>
    <w:uiPriority w:val="1"/>
    <w:qFormat/>
    <w:rsid w:val="00762D0C"/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455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Magnusson Staaf</dc:creator>
  <cp:keywords/>
  <dc:description/>
  <cp:lastModifiedBy>Björn Magnusson Staaf</cp:lastModifiedBy>
  <cp:revision>2</cp:revision>
  <dcterms:created xsi:type="dcterms:W3CDTF">2024-12-09T09:29:00Z</dcterms:created>
  <dcterms:modified xsi:type="dcterms:W3CDTF">2024-12-09T10:44:00Z</dcterms:modified>
</cp:coreProperties>
</file>